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2ACFF" w14:textId="16845EDC" w:rsidR="009F392E" w:rsidRPr="00A26D1D" w:rsidRDefault="00A26D1D" w:rsidP="00F0533E">
      <w:pPr>
        <w:rPr>
          <w:b/>
        </w:rPr>
      </w:pPr>
      <w:r w:rsidRPr="00453015">
        <w:rPr>
          <w:b/>
          <w:noProof/>
        </w:rPr>
        <w:t xml:space="preserve">Příloha </w:t>
      </w:r>
      <w:r w:rsidR="003448CE">
        <w:rPr>
          <w:b/>
          <w:noProof/>
        </w:rPr>
        <w:t>Smlouvy č. 1</w:t>
      </w:r>
      <w:r w:rsidR="00453015" w:rsidRPr="00453015">
        <w:rPr>
          <w:b/>
          <w:noProof/>
        </w:rPr>
        <w:t xml:space="preserve"> </w:t>
      </w:r>
      <w:r w:rsidR="001C23E2">
        <w:rPr>
          <w:b/>
          <w:noProof/>
        </w:rPr>
        <w:t>Specifikace plnění</w:t>
      </w:r>
      <w:bookmarkStart w:id="0" w:name="_GoBack"/>
      <w:bookmarkEnd w:id="0"/>
    </w:p>
    <w:p w14:paraId="37E37DF1" w14:textId="77777777" w:rsidR="00A26D1D" w:rsidRDefault="00A26D1D" w:rsidP="00F0533E"/>
    <w:p w14:paraId="2EC854F6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Jednorázové činnosti</w:t>
      </w:r>
    </w:p>
    <w:p w14:paraId="567024BA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273DD8BA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Licence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eSight</w:t>
      </w:r>
      <w:proofErr w:type="spellEnd"/>
    </w:p>
    <w:p w14:paraId="0AB0134B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V rámci podpory monitorovacího nástroje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eSight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zadavatel požaduje dodat následující licence pro aktuálně monitorované prvky:</w:t>
      </w:r>
    </w:p>
    <w:p w14:paraId="1FE0CECF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</w:p>
    <w:tbl>
      <w:tblPr>
        <w:tblW w:w="8060" w:type="dxa"/>
        <w:tblInd w:w="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40"/>
        <w:gridCol w:w="3640"/>
        <w:gridCol w:w="960"/>
      </w:tblGrid>
      <w:tr w:rsidR="0071714C" w:rsidRPr="0071714C" w14:paraId="70246D68" w14:textId="77777777" w:rsidTr="001A0059">
        <w:trPr>
          <w:trHeight w:val="48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E6A9546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9ED4924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F1BB216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348BBED3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</w:tr>
      <w:tr w:rsidR="0071714C" w:rsidRPr="0071714C" w14:paraId="439E7592" w14:textId="77777777" w:rsidTr="001A0059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16EF" w14:textId="77777777" w:rsidR="0071714C" w:rsidRPr="0071714C" w:rsidRDefault="0071714C" w:rsidP="00717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94E1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71714C" w:rsidRPr="0071714C" w14:paraId="30F321DB" w14:textId="77777777" w:rsidTr="001A0059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111495E" w14:textId="77777777" w:rsidR="0071714C" w:rsidRPr="0071714C" w:rsidRDefault="0071714C" w:rsidP="00717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F386121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71714C" w:rsidRPr="0071714C" w14:paraId="1C65155C" w14:textId="77777777" w:rsidTr="001A0059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669390" w14:textId="77777777" w:rsidR="0071714C" w:rsidRPr="0071714C" w:rsidRDefault="0071714C" w:rsidP="0071714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3806AE" w14:textId="77777777" w:rsidR="0071714C" w:rsidRPr="0071714C" w:rsidRDefault="0071714C" w:rsidP="0071714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71714C" w:rsidRPr="0071714C" w14:paraId="0696F8EA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1D39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88063856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F363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1B85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8F37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</w:tr>
      <w:tr w:rsidR="0071714C" w:rsidRPr="0071714C" w14:paraId="7866BAC7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EADE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88063859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39E3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A13E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90F5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</w:tr>
      <w:tr w:rsidR="0071714C" w:rsidRPr="0071714C" w14:paraId="683A58B9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51D7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88063878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6E28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F88D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3B86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21</w:t>
            </w:r>
          </w:p>
        </w:tc>
      </w:tr>
      <w:tr w:rsidR="0071714C" w:rsidRPr="0071714C" w14:paraId="73E77B32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9144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88063944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B24D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EA38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53A9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</w:tr>
    </w:tbl>
    <w:p w14:paraId="126E104C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2373F313" w14:textId="77777777" w:rsidR="0071714C" w:rsidRPr="0071714C" w:rsidRDefault="0071714C" w:rsidP="0071714C">
      <w:pPr>
        <w:spacing w:after="160" w:line="259" w:lineRule="auto"/>
        <w:ind w:firstLine="360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Počet kusů odpovídá podpoře na období 1 rok.</w:t>
      </w:r>
    </w:p>
    <w:p w14:paraId="3240F3F9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zh-CN"/>
        </w:rPr>
      </w:pPr>
    </w:p>
    <w:p w14:paraId="00DC69A8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zh-CN"/>
        </w:rPr>
      </w:pPr>
    </w:p>
    <w:p w14:paraId="22CE0F79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zh-CN"/>
        </w:rPr>
      </w:pPr>
    </w:p>
    <w:p w14:paraId="56346CB3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Průběžně prováděné a pravidelné měsíční činnosti</w:t>
      </w:r>
    </w:p>
    <w:p w14:paraId="343AE8E8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5305CE38" w14:textId="7918C626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Součástí </w:t>
      </w:r>
      <w:r w:rsidR="00586D51">
        <w:rPr>
          <w:rFonts w:ascii="Verdana" w:eastAsia="Times New Roman" w:hAnsi="Verdana" w:cs="Times New Roman"/>
          <w:sz w:val="22"/>
          <w:szCs w:val="22"/>
          <w:lang w:eastAsia="zh-CN"/>
        </w:rPr>
        <w:t>průběžně prováděných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činnost</w:t>
      </w:r>
      <w:r w:rsidR="00586D51">
        <w:rPr>
          <w:rFonts w:ascii="Verdana" w:eastAsia="Times New Roman" w:hAnsi="Verdana" w:cs="Times New Roman"/>
          <w:sz w:val="22"/>
          <w:szCs w:val="22"/>
          <w:lang w:eastAsia="zh-CN"/>
        </w:rPr>
        <w:t>í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požaduje zadavatel pro všechny níže uvedené podpory</w:t>
      </w:r>
    </w:p>
    <w:p w14:paraId="20C50E31" w14:textId="77777777" w:rsidR="0071714C" w:rsidRPr="0071714C" w:rsidRDefault="0071714C" w:rsidP="0071714C">
      <w:pPr>
        <w:numPr>
          <w:ilvl w:val="0"/>
          <w:numId w:val="45"/>
        </w:numPr>
        <w:spacing w:after="200" w:line="276" w:lineRule="auto"/>
        <w:contextualSpacing/>
        <w:rPr>
          <w:rFonts w:ascii="Verdana" w:eastAsia="Times New Roman" w:hAnsi="Verdana" w:cs="Arial"/>
          <w:sz w:val="22"/>
          <w:szCs w:val="22"/>
          <w:lang w:eastAsia="zh-CN"/>
        </w:rPr>
      </w:pPr>
      <w:r w:rsidRPr="0071714C">
        <w:rPr>
          <w:rFonts w:ascii="Verdana" w:eastAsia="Times New Roman" w:hAnsi="Verdana" w:cs="Arial"/>
          <w:sz w:val="22"/>
          <w:szCs w:val="22"/>
          <w:lang w:eastAsia="zh-CN"/>
        </w:rPr>
        <w:t>Provoz kontaktního místa prostřednictvím webové aplikace, emailu nebo telefonní hot-line v českém jazyce zdarma nebo za běžný účastnický tarif</w:t>
      </w:r>
    </w:p>
    <w:p w14:paraId="42BE2B18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14880187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40AF484C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bCs/>
          <w:sz w:val="22"/>
          <w:szCs w:val="22"/>
          <w:lang w:eastAsia="zh-CN"/>
        </w:rPr>
        <w:t xml:space="preserve">Podpora nástroje </w:t>
      </w:r>
      <w:proofErr w:type="spellStart"/>
      <w:r w:rsidRPr="0071714C">
        <w:rPr>
          <w:rFonts w:ascii="Verdana" w:eastAsia="Times New Roman" w:hAnsi="Verdana" w:cs="Times New Roman"/>
          <w:b/>
          <w:bCs/>
          <w:sz w:val="22"/>
          <w:szCs w:val="22"/>
          <w:lang w:eastAsia="zh-CN"/>
        </w:rPr>
        <w:t>eSight</w:t>
      </w:r>
      <w:proofErr w:type="spellEnd"/>
    </w:p>
    <w:p w14:paraId="1F75648D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</w:p>
    <w:p w14:paraId="759F4000" w14:textId="1A1AFA6F" w:rsidR="0071714C" w:rsidRPr="0071714C" w:rsidRDefault="00E001D7" w:rsidP="0071714C">
      <w:pPr>
        <w:numPr>
          <w:ilvl w:val="0"/>
          <w:numId w:val="44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 xml:space="preserve">Průběžná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kontrola dostupnosti služby</w:t>
      </w:r>
    </w:p>
    <w:p w14:paraId="7967247A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</w:p>
    <w:p w14:paraId="04EF4C7E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</w:p>
    <w:p w14:paraId="6B562E1A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Podpora monitorovacího nástroje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Zabbix</w:t>
      </w:r>
      <w:proofErr w:type="spellEnd"/>
    </w:p>
    <w:p w14:paraId="64337B5A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</w:p>
    <w:p w14:paraId="261018B8" w14:textId="24E4DF15" w:rsidR="0071714C" w:rsidRPr="0071714C" w:rsidRDefault="00E001D7" w:rsidP="0071714C">
      <w:pPr>
        <w:numPr>
          <w:ilvl w:val="0"/>
          <w:numId w:val="42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Průběžná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kontrola dostupnosti služby</w:t>
      </w:r>
    </w:p>
    <w:p w14:paraId="52910955" w14:textId="3BBD02FE" w:rsidR="0071714C" w:rsidRPr="0071714C" w:rsidRDefault="00D5709B" w:rsidP="0071714C">
      <w:pPr>
        <w:numPr>
          <w:ilvl w:val="0"/>
          <w:numId w:val="42"/>
        </w:numPr>
        <w:spacing w:after="160" w:line="259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Průběžná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kontrola logů monitoringu</w:t>
      </w:r>
    </w:p>
    <w:p w14:paraId="211FEE74" w14:textId="77777777" w:rsidR="0071714C" w:rsidRPr="0071714C" w:rsidRDefault="0071714C" w:rsidP="0071714C">
      <w:pPr>
        <w:numPr>
          <w:ilvl w:val="0"/>
          <w:numId w:val="42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Zajištění služeb servisní podpory pro řešení SW vad, včetně identifikace a analýzy v režimu 5x12 (SLA pro servisní model „Incident“)</w:t>
      </w:r>
    </w:p>
    <w:p w14:paraId="610B932F" w14:textId="5D28A1F0" w:rsidR="0071714C" w:rsidRPr="0071714C" w:rsidRDefault="00D5709B" w:rsidP="0071714C">
      <w:pPr>
        <w:numPr>
          <w:ilvl w:val="0"/>
          <w:numId w:val="42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Průběžný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report plnění SLA</w:t>
      </w:r>
    </w:p>
    <w:p w14:paraId="141A5103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50A298E3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Podpora pro produkty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Huawei</w:t>
      </w:r>
      <w:proofErr w:type="spellEnd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technologies</w:t>
      </w:r>
      <w:proofErr w:type="spellEnd"/>
    </w:p>
    <w:p w14:paraId="08D00A2B" w14:textId="77777777" w:rsidR="0071714C" w:rsidRPr="0071714C" w:rsidRDefault="0071714C" w:rsidP="0071714C">
      <w:pPr>
        <w:spacing w:after="0" w:line="259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3022D4F6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Vzdálená správa veškerého Huawei Hardware, který je využíván v prostředí Správy železnic, např. Servery RH2288H v3, SAP servery RH5885H v3, disková pole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Huawei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OceanStor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5300 v3, 5500 v3, 5800 v3, včetně SAN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switchů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Cisco MDS9148</w:t>
      </w:r>
    </w:p>
    <w:p w14:paraId="4350A3D4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Rekonfigurace diskových polí na úrovni Hardware tzn. úprava Skladby diskové kapacity, úprava parametrů Diskových domén a diskových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pools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, úprava mapování disků směrem k serverům nebo úprava konfigurace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Active-Active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storage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clusteru</w:t>
      </w:r>
    </w:p>
    <w:p w14:paraId="07A9DA47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Reaktivní support na výše zmiňované hardware platformy dle stanovených SLA (registrace servisního ticketu a komunikace se servisním střediskem výrobce, koordinace výměny náhradních dílů se zadavatelem a výrobcem)</w:t>
      </w:r>
    </w:p>
    <w:p w14:paraId="1A279C9A" w14:textId="6E1EB3BF" w:rsidR="0071714C" w:rsidRPr="0071714C" w:rsidRDefault="00E001D7" w:rsidP="0071714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Segoe UI"/>
          <w:color w:val="242424"/>
          <w:sz w:val="21"/>
          <w:szCs w:val="21"/>
          <w:lang w:eastAsia="cs-CZ"/>
        </w:rPr>
      </w:pPr>
      <w:r>
        <w:rPr>
          <w:rFonts w:ascii="Verdana" w:eastAsia="Times New Roman" w:hAnsi="Verdana" w:cs="Segoe UI"/>
          <w:color w:val="242424"/>
          <w:sz w:val="22"/>
          <w:szCs w:val="22"/>
          <w:lang w:eastAsia="cs-CZ"/>
        </w:rPr>
        <w:t>Průběžná p</w:t>
      </w:r>
      <w:r w:rsidR="0071714C" w:rsidRPr="0071714C">
        <w:rPr>
          <w:rFonts w:ascii="Verdana" w:eastAsia="Times New Roman" w:hAnsi="Verdana" w:cs="Segoe UI"/>
          <w:color w:val="242424"/>
          <w:sz w:val="22"/>
          <w:szCs w:val="22"/>
          <w:lang w:eastAsia="cs-CZ"/>
        </w:rPr>
        <w:t>roaktivní kontrola dostupných nových verzí firmware k výše zmiňovaném Hardware a Software, okamžité upozornění zadavatele na takové verze, které obsahují opravu kritické chyby</w:t>
      </w:r>
    </w:p>
    <w:p w14:paraId="7CAF8C5E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Monitoring stavu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maintenance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jednotlivých prvků a doporučení k obnově v dostatečném předstihu</w:t>
      </w:r>
    </w:p>
    <w:p w14:paraId="75A8FCD6" w14:textId="7AD961F4" w:rsidR="0071714C" w:rsidRPr="0071714C" w:rsidRDefault="00D5709B" w:rsidP="0071714C">
      <w:pPr>
        <w:numPr>
          <w:ilvl w:val="0"/>
          <w:numId w:val="36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Průběžný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report plnění SLA, provedených činnostech a řešených incidentech</w:t>
      </w:r>
    </w:p>
    <w:p w14:paraId="6EF8A655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Pravidelné půlroční činnosti</w:t>
      </w:r>
    </w:p>
    <w:p w14:paraId="5412102D" w14:textId="77777777" w:rsidR="0071714C" w:rsidRPr="0071714C" w:rsidRDefault="0071714C" w:rsidP="0071714C">
      <w:pPr>
        <w:spacing w:after="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54036D95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Revize a případný update firmware výše zmiňovaného Hardware a Software</w:t>
      </w:r>
    </w:p>
    <w:p w14:paraId="228FC1CD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Revize a případný update vzdáleného managementu serverů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iBMC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</w:p>
    <w:p w14:paraId="000A92B1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Revize a případný update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mutlipathing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SW</w:t>
      </w:r>
    </w:p>
    <w:p w14:paraId="30AA5323" w14:textId="77777777" w:rsidR="0071714C" w:rsidRPr="0071714C" w:rsidRDefault="0071714C" w:rsidP="0071714C">
      <w:pPr>
        <w:spacing w:after="0" w:line="259" w:lineRule="auto"/>
        <w:ind w:left="708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11444075" w14:textId="77777777" w:rsidR="0071714C" w:rsidRPr="0071714C" w:rsidRDefault="0071714C" w:rsidP="0071714C">
      <w:pPr>
        <w:spacing w:after="0" w:line="259" w:lineRule="auto"/>
        <w:ind w:left="708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Veškeré updaty, </w:t>
      </w:r>
      <w:proofErr w:type="gram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rekonfigurace,</w:t>
      </w:r>
      <w:proofErr w:type="gram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apod. budou prováděny pouze se souhlasem zadavatele</w:t>
      </w:r>
    </w:p>
    <w:p w14:paraId="02698859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25A06885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Pravidelné roční činnosti</w:t>
      </w:r>
    </w:p>
    <w:p w14:paraId="15D673EA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5F2987F6" w14:textId="77777777" w:rsidR="0071714C" w:rsidRPr="0071714C" w:rsidRDefault="0071714C" w:rsidP="0071714C">
      <w:pPr>
        <w:numPr>
          <w:ilvl w:val="0"/>
          <w:numId w:val="37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Profylaxe spravovaného HW, vždy k výročí platnosti smlouvy (přesný termín profylaxe dle dohody s odběratelem služby)</w:t>
      </w:r>
    </w:p>
    <w:p w14:paraId="5751CBCC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</w:p>
    <w:p w14:paraId="78042C5E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Individuálně objednávané činnosti</w:t>
      </w:r>
    </w:p>
    <w:p w14:paraId="53271B7E" w14:textId="77777777" w:rsidR="0071714C" w:rsidRPr="0071714C" w:rsidRDefault="0071714C" w:rsidP="0071714C">
      <w:pPr>
        <w:spacing w:after="0" w:line="240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1E5688AB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Základní nastavení a konfigurace spravovaného SW</w:t>
      </w:r>
    </w:p>
    <w:p w14:paraId="78C5BE11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Instalace nových a aktualizace stávajících šablon</w:t>
      </w:r>
    </w:p>
    <w:p w14:paraId="551989FC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Tvorba vlastních šablon na míru</w:t>
      </w:r>
    </w:p>
    <w:p w14:paraId="4FCF7378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Aktualizace a instalace nových verzí vlastní aplikace</w:t>
      </w:r>
    </w:p>
    <w:p w14:paraId="648DA426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Spolupráce se zadavatelem při připojování nových systémů do dohledového systému</w:t>
      </w:r>
    </w:p>
    <w:p w14:paraId="28DF32AD" w14:textId="77777777" w:rsidR="0071714C" w:rsidRPr="0071714C" w:rsidRDefault="0071714C" w:rsidP="0071714C">
      <w:pPr>
        <w:spacing w:after="0" w:line="240" w:lineRule="auto"/>
        <w:ind w:left="1068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15A7EDC4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Nastavení a rekonfigurace spravovaného HW dle požadavků zadavatele</w:t>
      </w:r>
    </w:p>
    <w:p w14:paraId="665946A7" w14:textId="77777777" w:rsidR="0071714C" w:rsidRPr="0071714C" w:rsidRDefault="0071714C" w:rsidP="0071714C">
      <w:pPr>
        <w:spacing w:after="0" w:line="240" w:lineRule="auto"/>
        <w:ind w:left="1068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09F85554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Ostatní činnosti rozvoj systémů, konzultace</w:t>
      </w:r>
    </w:p>
    <w:p w14:paraId="16EE3722" w14:textId="77777777" w:rsidR="0071714C" w:rsidRPr="0071714C" w:rsidRDefault="0071714C" w:rsidP="0071714C">
      <w:pPr>
        <w:spacing w:after="0" w:line="240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4BC5CEFE" w14:textId="77777777" w:rsidR="0071714C" w:rsidRPr="0071714C" w:rsidRDefault="0071714C" w:rsidP="0071714C">
      <w:pPr>
        <w:spacing w:after="0" w:line="240" w:lineRule="auto"/>
        <w:ind w:left="708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7EA2D696" w14:textId="77777777" w:rsidR="0071714C" w:rsidRPr="0071714C" w:rsidRDefault="0071714C" w:rsidP="0071714C">
      <w:pPr>
        <w:spacing w:after="0" w:line="240" w:lineRule="auto"/>
        <w:ind w:left="708"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Všechny požadavky jsou řešeny v režimu 5x8 (SLA pro servisní model „Požadavek“). Reportování požadavků bude prováděno v rámci pravidelných měsíčních reportů v odstavci A.</w:t>
      </w:r>
    </w:p>
    <w:p w14:paraId="480F4369" w14:textId="77777777" w:rsidR="0071714C" w:rsidRPr="0071714C" w:rsidRDefault="0071714C" w:rsidP="0071714C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0C99E3FF" w14:textId="77777777" w:rsidR="0071714C" w:rsidRPr="0071714C" w:rsidRDefault="0071714C" w:rsidP="0071714C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06CC60BE" w14:textId="77777777" w:rsidR="0071714C" w:rsidRPr="0071714C" w:rsidRDefault="0071714C" w:rsidP="0071714C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69A807DA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Požadované parametry SLA</w:t>
      </w:r>
    </w:p>
    <w:p w14:paraId="6E422430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tbl>
      <w:tblPr>
        <w:tblW w:w="10600" w:type="dxa"/>
        <w:tblInd w:w="-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235"/>
        <w:gridCol w:w="529"/>
        <w:gridCol w:w="389"/>
        <w:gridCol w:w="1115"/>
        <w:gridCol w:w="957"/>
        <w:gridCol w:w="957"/>
        <w:gridCol w:w="495"/>
        <w:gridCol w:w="505"/>
        <w:gridCol w:w="1168"/>
        <w:gridCol w:w="1105"/>
        <w:gridCol w:w="1105"/>
      </w:tblGrid>
      <w:tr w:rsidR="0071714C" w:rsidRPr="0071714C" w14:paraId="3BEC228C" w14:textId="77777777" w:rsidTr="001A0059">
        <w:trPr>
          <w:trHeight w:val="1110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733826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Servisní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model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2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3E0D9B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Dostupnost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9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9CBA44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provozu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A29D10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zpracování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incidentu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9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707144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incidentu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priority A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9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B5FA51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incidentu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priority B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4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50F39A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RTO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9E56A6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RPO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6F1A4F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zpracování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požadavku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513A37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požadavku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kategorie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A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333102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požadavku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kategorie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B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</w:tr>
      <w:tr w:rsidR="0071714C" w:rsidRPr="0071714C" w14:paraId="2B1719FD" w14:textId="77777777" w:rsidTr="001A0059">
        <w:trPr>
          <w:trHeight w:val="270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F62268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Incident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92EFE9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99.5%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0A887F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5x12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235B96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 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7D4F1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1 hod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506878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6 hod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C49D21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12 hod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CCFD83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4 hod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26749C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&lt; 5 min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5485B4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99F5C6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768D4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</w:tr>
      <w:tr w:rsidR="0071714C" w:rsidRPr="0071714C" w14:paraId="41393DE1" w14:textId="77777777" w:rsidTr="001A0059">
        <w:trPr>
          <w:trHeight w:val="270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4CCB0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Požadavek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160718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99.5%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1AC9A2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5x8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B6223F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(8-16)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4C8EEC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13CAE0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5AD6B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EC9839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98D03F" w14:textId="77777777" w:rsidR="0071714C" w:rsidRPr="0071714C" w:rsidRDefault="0071714C" w:rsidP="0071714C">
            <w:pPr>
              <w:spacing w:after="160" w:line="259" w:lineRule="auto"/>
              <w:rPr>
                <w:rFonts w:ascii="Verdana" w:eastAsia="Times New Roman" w:hAnsi="Verdana" w:cs="Segoe UI"/>
                <w:lang w:val="en-US"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79DF5F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1 PD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7B1B39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2 PD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D04023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5 PD </w:t>
            </w:r>
          </w:p>
        </w:tc>
      </w:tr>
    </w:tbl>
    <w:p w14:paraId="4C07BF4C" w14:textId="77777777" w:rsidR="0071714C" w:rsidRPr="0071714C" w:rsidRDefault="0071714C" w:rsidP="0071714C">
      <w:pPr>
        <w:spacing w:after="160" w:line="259" w:lineRule="auto"/>
        <w:rPr>
          <w:rFonts w:ascii="Verdana" w:eastAsia="Calibri" w:hAnsi="Verdana" w:cs="Times New Roman"/>
          <w:sz w:val="20"/>
          <w:szCs w:val="20"/>
          <w:lang w:val="en-US" w:eastAsia="cs-CZ"/>
        </w:rPr>
      </w:pPr>
    </w:p>
    <w:p w14:paraId="6042A94A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val="en-US" w:eastAsia="cs-CZ"/>
        </w:rPr>
      </w:pPr>
      <w:r w:rsidRPr="0071714C">
        <w:rPr>
          <w:rFonts w:ascii="Verdana" w:eastAsia="Times New Roman" w:hAnsi="Verdana" w:cs="Times New Roman"/>
          <w:sz w:val="22"/>
          <w:szCs w:val="22"/>
          <w:lang w:val="en-US" w:eastAsia="cs-CZ"/>
        </w:rPr>
        <w:t>Legenda:</w:t>
      </w:r>
    </w:p>
    <w:p w14:paraId="78655E30" w14:textId="77777777" w:rsidR="0071714C" w:rsidRPr="0071714C" w:rsidRDefault="0071714C" w:rsidP="0071714C">
      <w:pPr>
        <w:spacing w:before="180" w:after="120" w:line="259" w:lineRule="auto"/>
        <w:ind w:left="850"/>
        <w:jc w:val="both"/>
        <w:rPr>
          <w:rFonts w:ascii="Verdana" w:eastAsia="Times New Roman" w:hAnsi="Verdana" w:cs="Times New Roman"/>
          <w:b/>
          <w:bCs/>
          <w:kern w:val="20"/>
          <w:sz w:val="22"/>
          <w:szCs w:val="22"/>
          <w:lang w:val="en-US"/>
        </w:rPr>
      </w:pP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Zadavatel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rozlišuje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tyto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kategorie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incidentů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:</w:t>
      </w:r>
    </w:p>
    <w:p w14:paraId="63DB3D43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  <w:t>Priorita A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2"/>
          <w:szCs w:val="22"/>
        </w:rPr>
        <w:t xml:space="preserve"> – Celý systém nebo jeho hlavní části nejsou funkční. Je bezprostředně ohrožen provoz a fungování zadavatele.</w:t>
      </w:r>
    </w:p>
    <w:p w14:paraId="6CCA2DD8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  <w:t>Priorita B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2"/>
          <w:szCs w:val="22"/>
        </w:rPr>
        <w:t xml:space="preserve"> – Některé z hlavních částí prostředí či funkčností systému nejsou funkční, nebo výkon prostředí omezuje fungování zadavatele.</w:t>
      </w:r>
    </w:p>
    <w:p w14:paraId="234DB700" w14:textId="77777777" w:rsidR="0071714C" w:rsidRPr="0071714C" w:rsidRDefault="0071714C" w:rsidP="0071714C">
      <w:pPr>
        <w:spacing w:before="180" w:after="120" w:line="259" w:lineRule="auto"/>
        <w:ind w:left="850"/>
        <w:jc w:val="both"/>
        <w:rPr>
          <w:rFonts w:ascii="Verdana" w:eastAsia="Times New Roman" w:hAnsi="Verdana" w:cs="Times New Roman"/>
          <w:b/>
          <w:bCs/>
          <w:kern w:val="20"/>
          <w:sz w:val="22"/>
          <w:szCs w:val="22"/>
          <w:lang w:val="en-US" w:eastAsia="zh-CN"/>
        </w:rPr>
      </w:pP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Zadavatel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rozlišuje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tyto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kategorie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požadavků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:</w:t>
      </w:r>
    </w:p>
    <w:p w14:paraId="77723478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  <w:t>Priorita A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2"/>
          <w:szCs w:val="22"/>
        </w:rPr>
        <w:t xml:space="preserve"> – Prioritní úprava prostředí, která ze své povahy nesnese odkladu. Např.: Nasazení kritické bezpečnostní opravy systému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0"/>
          <w:szCs w:val="20"/>
        </w:rPr>
        <w:t>.</w:t>
      </w:r>
    </w:p>
    <w:p w14:paraId="7353C5A5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  <w:t>Priorita B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0"/>
          <w:szCs w:val="20"/>
        </w:rPr>
        <w:t xml:space="preserve"> – 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Běžný požadavek na servisní zásah.</w:t>
      </w:r>
    </w:p>
    <w:p w14:paraId="6FD23410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  <w:t xml:space="preserve">Změnový požadavek </w:t>
      </w:r>
      <w:r w:rsidRPr="0071714C">
        <w:rPr>
          <w:rFonts w:ascii="Verdana" w:eastAsia="Times New Roman" w:hAnsi="Verdana" w:cs="Arial"/>
          <w:bCs/>
          <w:color w:val="000000"/>
          <w:spacing w:val="10"/>
          <w:kern w:val="20"/>
          <w:sz w:val="20"/>
          <w:szCs w:val="20"/>
        </w:rPr>
        <w:t xml:space="preserve">– 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Bez stanovené doby řešení. Změna je vždy vyhodnocena a naplánována individuálně.</w:t>
      </w:r>
    </w:p>
    <w:p w14:paraId="6E244405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0"/>
          <w:szCs w:val="20"/>
          <w:lang w:val="en-US" w:eastAsia="cs-CZ"/>
        </w:rPr>
      </w:pPr>
    </w:p>
    <w:p w14:paraId="0052578D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*Výše uvedené SLA nemusí pokrývat řešení SW vad produktu, u kterých je vyžadována softwarová úprava ze strany výrobce. V takových případech bude oprava provedena ihned po poskytnutí opravené verze SW výrobcem.</w:t>
      </w:r>
    </w:p>
    <w:p w14:paraId="1B6FB25A" w14:textId="77777777" w:rsidR="00A26D1D" w:rsidRPr="00F0533E" w:rsidRDefault="00A26D1D" w:rsidP="00A26D1D"/>
    <w:sectPr w:rsidR="00A26D1D" w:rsidRPr="00F0533E" w:rsidSect="00A26D1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707" w:bottom="1474" w:left="993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B7BBD" w14:textId="77777777" w:rsidR="008776AE" w:rsidRDefault="008776AE" w:rsidP="00962258">
      <w:pPr>
        <w:spacing w:after="0" w:line="240" w:lineRule="auto"/>
      </w:pPr>
      <w:r>
        <w:separator/>
      </w:r>
    </w:p>
  </w:endnote>
  <w:endnote w:type="continuationSeparator" w:id="0">
    <w:p w14:paraId="29CE5C41" w14:textId="77777777" w:rsidR="008776AE" w:rsidRDefault="008776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7181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993B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7D59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EE6C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D5858E" w14:textId="77777777" w:rsidR="00F1715C" w:rsidRDefault="00F1715C" w:rsidP="00D831A3">
          <w:pPr>
            <w:pStyle w:val="Zpat"/>
          </w:pPr>
        </w:p>
      </w:tc>
    </w:tr>
  </w:tbl>
  <w:p w14:paraId="2770180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ED9E07" wp14:editId="45D460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C0404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857A9C" wp14:editId="3EBDBA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201F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3315A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FC632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749F6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1493F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7CC77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7FBFEB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966681A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8B46FD5" w14:textId="77777777" w:rsidR="00F1715C" w:rsidRDefault="00F1715C" w:rsidP="00460660">
          <w:pPr>
            <w:pStyle w:val="Zpat"/>
          </w:pPr>
        </w:p>
      </w:tc>
    </w:tr>
  </w:tbl>
  <w:p w14:paraId="2BD3326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0EF188C" wp14:editId="1F8D97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BB9FAD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5F96E27" wp14:editId="1D039C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64841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41D88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D9F3D" w14:textId="77777777" w:rsidR="008776AE" w:rsidRDefault="008776AE" w:rsidP="00962258">
      <w:pPr>
        <w:spacing w:after="0" w:line="240" w:lineRule="auto"/>
      </w:pPr>
      <w:r>
        <w:separator/>
      </w:r>
    </w:p>
  </w:footnote>
  <w:footnote w:type="continuationSeparator" w:id="0">
    <w:p w14:paraId="182DF1C7" w14:textId="77777777" w:rsidR="008776AE" w:rsidRDefault="008776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D882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83A5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7DB9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374ED8" w14:textId="77777777" w:rsidR="00F1715C" w:rsidRPr="00D6163D" w:rsidRDefault="00F1715C" w:rsidP="00D6163D">
          <w:pPr>
            <w:pStyle w:val="Druhdokumentu"/>
          </w:pPr>
        </w:p>
      </w:tc>
    </w:tr>
  </w:tbl>
  <w:p w14:paraId="251212C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4F23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C1B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A0A1A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65E6AB" w14:textId="77777777" w:rsidR="00F1715C" w:rsidRPr="00D6163D" w:rsidRDefault="00F1715C" w:rsidP="00FC6389">
          <w:pPr>
            <w:pStyle w:val="Druhdokumentu"/>
          </w:pPr>
        </w:p>
      </w:tc>
    </w:tr>
    <w:tr w:rsidR="009F392E" w14:paraId="549D7CB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7FEEB5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97BD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4FAC9A" w14:textId="77777777" w:rsidR="009F392E" w:rsidRPr="00D6163D" w:rsidRDefault="009F392E" w:rsidP="00FC6389">
          <w:pPr>
            <w:pStyle w:val="Druhdokumentu"/>
          </w:pPr>
        </w:p>
      </w:tc>
    </w:tr>
  </w:tbl>
  <w:p w14:paraId="38C754F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A93FEF" wp14:editId="6B066F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6" name="Obráze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13A70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B835F4"/>
    <w:multiLevelType w:val="hybridMultilevel"/>
    <w:tmpl w:val="B7E20C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8065C5"/>
    <w:multiLevelType w:val="hybridMultilevel"/>
    <w:tmpl w:val="811694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3E"/>
    <w:multiLevelType w:val="multilevel"/>
    <w:tmpl w:val="15E8D4EA"/>
    <w:styleLink w:val="NTTBulletList"/>
    <w:lvl w:ilvl="0">
      <w:start w:val="1"/>
      <w:numFmt w:val="bullet"/>
      <w:pStyle w:val="NTTBullet1"/>
      <w:lvlText w:val="●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  <w:b w:val="0"/>
        <w:i w:val="0"/>
        <w:color w:val="000000"/>
        <w:spacing w:val="8"/>
        <w:kern w:val="20"/>
        <w:sz w:val="20"/>
      </w:rPr>
    </w:lvl>
    <w:lvl w:ilvl="1">
      <w:start w:val="1"/>
      <w:numFmt w:val="bullet"/>
      <w:pStyle w:val="NTTBullet2"/>
      <w:lvlText w:val="○"/>
      <w:lvlJc w:val="left"/>
      <w:pPr>
        <w:tabs>
          <w:tab w:val="num" w:pos="1418"/>
        </w:tabs>
        <w:ind w:left="1418" w:hanging="284"/>
      </w:pPr>
      <w:rPr>
        <w:rFonts w:ascii="Times New Roman" w:hAnsi="Times New Roman" w:cs="Times New Roman" w:hint="default"/>
        <w:b w:val="0"/>
        <w:i w:val="0"/>
        <w:color w:val="000000"/>
        <w:sz w:val="20"/>
      </w:rPr>
    </w:lvl>
    <w:lvl w:ilvl="2">
      <w:start w:val="1"/>
      <w:numFmt w:val="bullet"/>
      <w:pStyle w:val="NTTBullet3"/>
      <w:lvlText w:val="-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  <w:b/>
        <w:i w:val="0"/>
        <w:color w:val="000000"/>
        <w:sz w:val="20"/>
      </w:rPr>
    </w:lvl>
    <w:lvl w:ilvl="3">
      <w:start w:val="1"/>
      <w:numFmt w:val="decimal"/>
      <w:pStyle w:val="NTTBullet4"/>
      <w:lvlText w:val="%4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pacing w:val="0"/>
        <w:sz w:val="20"/>
        <w:szCs w:val="20"/>
      </w:rPr>
    </w:lvl>
    <w:lvl w:ilvl="4">
      <w:start w:val="1"/>
      <w:numFmt w:val="decimal"/>
      <w:pStyle w:val="NTTBullet5"/>
      <w:lvlText w:val="%4.%5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pacing w:val="0"/>
        <w:sz w:val="20"/>
        <w:szCs w:val="20"/>
      </w:rPr>
    </w:lvl>
    <w:lvl w:ilvl="5">
      <w:start w:val="1"/>
      <w:numFmt w:val="decimal"/>
      <w:pStyle w:val="NTTBullet6"/>
      <w:lvlText w:val="%4.%5.%6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pacing w:val="0"/>
        <w:sz w:val="20"/>
        <w:szCs w:val="20"/>
      </w:rPr>
    </w:lvl>
    <w:lvl w:ilvl="6">
      <w:start w:val="1"/>
      <w:numFmt w:val="decimal"/>
      <w:pStyle w:val="NTTBullet7"/>
      <w:lvlText w:val="%7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7">
      <w:start w:val="1"/>
      <w:numFmt w:val="lowerLetter"/>
      <w:pStyle w:val="NTTBullet8"/>
      <w:lvlText w:val="%8."/>
      <w:lvlJc w:val="left"/>
      <w:pPr>
        <w:tabs>
          <w:tab w:val="num" w:pos="1985"/>
        </w:tabs>
        <w:ind w:left="1985" w:hanging="56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8">
      <w:start w:val="1"/>
      <w:numFmt w:val="lowerRoman"/>
      <w:pStyle w:val="NTTBullet9"/>
      <w:lvlText w:val="%9."/>
      <w:lvlJc w:val="left"/>
      <w:pPr>
        <w:tabs>
          <w:tab w:val="num" w:pos="2552"/>
        </w:tabs>
        <w:ind w:left="2552" w:hanging="56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</w:abstractNum>
  <w:abstractNum w:abstractNumId="8" w15:restartNumberingAfterBreak="0">
    <w:nsid w:val="32C31CED"/>
    <w:multiLevelType w:val="hybridMultilevel"/>
    <w:tmpl w:val="B0F67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9B87B39"/>
    <w:multiLevelType w:val="hybridMultilevel"/>
    <w:tmpl w:val="084E16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940784"/>
    <w:multiLevelType w:val="hybridMultilevel"/>
    <w:tmpl w:val="0192AA1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795E0F"/>
    <w:multiLevelType w:val="hybridMultilevel"/>
    <w:tmpl w:val="940E6CAC"/>
    <w:lvl w:ilvl="0" w:tplc="758E507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F5EF9"/>
    <w:multiLevelType w:val="hybridMultilevel"/>
    <w:tmpl w:val="6D88689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B461BF3"/>
    <w:multiLevelType w:val="hybridMultilevel"/>
    <w:tmpl w:val="6BAAD9A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F1B7292"/>
    <w:multiLevelType w:val="hybridMultilevel"/>
    <w:tmpl w:val="16924E0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5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7"/>
  </w:num>
  <w:num w:numId="17">
    <w:abstractNumId w:val="2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7"/>
  </w:num>
  <w:num w:numId="29">
    <w:abstractNumId w:val="2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8"/>
  </w:num>
  <w:num w:numId="35">
    <w:abstractNumId w:val="13"/>
  </w:num>
  <w:num w:numId="36">
    <w:abstractNumId w:val="18"/>
  </w:num>
  <w:num w:numId="37">
    <w:abstractNumId w:val="12"/>
  </w:num>
  <w:num w:numId="38">
    <w:abstractNumId w:val="14"/>
  </w:num>
  <w:num w:numId="39">
    <w:abstractNumId w:val="7"/>
  </w:num>
  <w:num w:numId="40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6"/>
  </w:num>
  <w:num w:numId="44">
    <w:abstractNumId w:val="16"/>
  </w:num>
  <w:num w:numId="4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D1D"/>
    <w:rsid w:val="00066E78"/>
    <w:rsid w:val="00072C1E"/>
    <w:rsid w:val="000E23A7"/>
    <w:rsid w:val="0010693F"/>
    <w:rsid w:val="00114472"/>
    <w:rsid w:val="00127FCD"/>
    <w:rsid w:val="001550BC"/>
    <w:rsid w:val="001605B9"/>
    <w:rsid w:val="00170EC5"/>
    <w:rsid w:val="001747C1"/>
    <w:rsid w:val="00184743"/>
    <w:rsid w:val="001C23E2"/>
    <w:rsid w:val="00207DF5"/>
    <w:rsid w:val="00280E07"/>
    <w:rsid w:val="002C31BF"/>
    <w:rsid w:val="002D08B1"/>
    <w:rsid w:val="002E0CD7"/>
    <w:rsid w:val="002E715F"/>
    <w:rsid w:val="00341DCF"/>
    <w:rsid w:val="003448CE"/>
    <w:rsid w:val="00357BC6"/>
    <w:rsid w:val="00365676"/>
    <w:rsid w:val="003956C6"/>
    <w:rsid w:val="003C4672"/>
    <w:rsid w:val="00441430"/>
    <w:rsid w:val="00450F07"/>
    <w:rsid w:val="00453015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6D08"/>
    <w:rsid w:val="00511AB9"/>
    <w:rsid w:val="00523EA7"/>
    <w:rsid w:val="00553375"/>
    <w:rsid w:val="00557C28"/>
    <w:rsid w:val="005736B7"/>
    <w:rsid w:val="00575E5A"/>
    <w:rsid w:val="00586D51"/>
    <w:rsid w:val="005F1404"/>
    <w:rsid w:val="006026E6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CF0"/>
    <w:rsid w:val="00710723"/>
    <w:rsid w:val="0071714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6AE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D1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709B"/>
    <w:rsid w:val="00D6163D"/>
    <w:rsid w:val="00D73D46"/>
    <w:rsid w:val="00D831A3"/>
    <w:rsid w:val="00DB1557"/>
    <w:rsid w:val="00DC75F3"/>
    <w:rsid w:val="00DD46F3"/>
    <w:rsid w:val="00DE56F2"/>
    <w:rsid w:val="00DF116D"/>
    <w:rsid w:val="00E001D7"/>
    <w:rsid w:val="00E36C4A"/>
    <w:rsid w:val="00E668D0"/>
    <w:rsid w:val="00EB104F"/>
    <w:rsid w:val="00ED14BD"/>
    <w:rsid w:val="00ED223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5A72C"/>
  <w14:defaultImageDpi w14:val="32767"/>
  <w15:docId w15:val="{7B612F83-F159-4BAE-AE0F-85CF30D8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TTBullet1">
    <w:name w:val="NTT Bullet 1"/>
    <w:basedOn w:val="Normln"/>
    <w:uiPriority w:val="9"/>
    <w:qFormat/>
    <w:rsid w:val="00A26D1D"/>
    <w:pPr>
      <w:numPr>
        <w:numId w:val="39"/>
      </w:numPr>
      <w:spacing w:before="120" w:after="120" w:line="260" w:lineRule="atLeast"/>
    </w:pPr>
    <w:rPr>
      <w:rFonts w:ascii="Arial" w:eastAsia="Times New Roman" w:hAnsi="Arial" w:cs="Arial"/>
      <w:color w:val="000000"/>
      <w:spacing w:val="10"/>
      <w:kern w:val="20"/>
      <w:sz w:val="20"/>
      <w:szCs w:val="20"/>
    </w:rPr>
  </w:style>
  <w:style w:type="paragraph" w:customStyle="1" w:styleId="NTTBullet2">
    <w:name w:val="NTT Bullet 2"/>
    <w:basedOn w:val="NTTBullet1"/>
    <w:uiPriority w:val="9"/>
    <w:qFormat/>
    <w:rsid w:val="00A26D1D"/>
    <w:pPr>
      <w:numPr>
        <w:ilvl w:val="1"/>
      </w:numPr>
      <w:spacing w:before="60" w:after="60"/>
    </w:pPr>
  </w:style>
  <w:style w:type="paragraph" w:customStyle="1" w:styleId="NTTBullet3">
    <w:name w:val="NTT Bullet 3"/>
    <w:basedOn w:val="NTTBullet2"/>
    <w:uiPriority w:val="9"/>
    <w:qFormat/>
    <w:rsid w:val="00A26D1D"/>
    <w:pPr>
      <w:numPr>
        <w:ilvl w:val="2"/>
      </w:numPr>
      <w:spacing w:before="0" w:after="0"/>
    </w:pPr>
  </w:style>
  <w:style w:type="paragraph" w:customStyle="1" w:styleId="NTTBullet4">
    <w:name w:val="NTT Bullet 4"/>
    <w:basedOn w:val="Normln"/>
    <w:uiPriority w:val="9"/>
    <w:rsid w:val="00A26D1D"/>
    <w:pPr>
      <w:numPr>
        <w:ilvl w:val="3"/>
        <w:numId w:val="39"/>
      </w:numPr>
      <w:spacing w:before="120" w:after="120" w:line="260" w:lineRule="atLeast"/>
    </w:pPr>
    <w:rPr>
      <w:rFonts w:ascii="Arial" w:eastAsia="Times New Roman" w:hAnsi="Arial" w:cs="Arial"/>
      <w:color w:val="000000"/>
      <w:spacing w:val="10"/>
      <w:kern w:val="20"/>
      <w:sz w:val="20"/>
      <w:szCs w:val="20"/>
    </w:rPr>
  </w:style>
  <w:style w:type="paragraph" w:customStyle="1" w:styleId="NTTBullet5">
    <w:name w:val="NTT Bullet 5"/>
    <w:basedOn w:val="NTTBullet4"/>
    <w:uiPriority w:val="9"/>
    <w:rsid w:val="00A26D1D"/>
    <w:pPr>
      <w:numPr>
        <w:ilvl w:val="4"/>
      </w:numPr>
    </w:pPr>
  </w:style>
  <w:style w:type="paragraph" w:customStyle="1" w:styleId="NTTBullet6">
    <w:name w:val="NTT Bullet 6"/>
    <w:basedOn w:val="NTTBullet5"/>
    <w:uiPriority w:val="9"/>
    <w:rsid w:val="00A26D1D"/>
    <w:pPr>
      <w:numPr>
        <w:ilvl w:val="5"/>
      </w:numPr>
    </w:pPr>
  </w:style>
  <w:style w:type="paragraph" w:customStyle="1" w:styleId="NTTBullet7">
    <w:name w:val="NTT Bullet 7"/>
    <w:basedOn w:val="Normln"/>
    <w:uiPriority w:val="9"/>
    <w:qFormat/>
    <w:rsid w:val="00A26D1D"/>
    <w:pPr>
      <w:numPr>
        <w:ilvl w:val="6"/>
        <w:numId w:val="39"/>
      </w:numPr>
      <w:spacing w:before="120" w:after="120" w:line="260" w:lineRule="atLeast"/>
    </w:pPr>
    <w:rPr>
      <w:rFonts w:ascii="Arial" w:eastAsia="Times New Roman" w:hAnsi="Arial" w:cs="Arial"/>
      <w:color w:val="000000"/>
      <w:spacing w:val="10"/>
      <w:kern w:val="20"/>
      <w:sz w:val="20"/>
      <w:szCs w:val="20"/>
    </w:rPr>
  </w:style>
  <w:style w:type="paragraph" w:customStyle="1" w:styleId="NTTBullet8">
    <w:name w:val="NTT Bullet 8"/>
    <w:basedOn w:val="NTTBullet7"/>
    <w:uiPriority w:val="9"/>
    <w:qFormat/>
    <w:rsid w:val="00A26D1D"/>
    <w:pPr>
      <w:numPr>
        <w:ilvl w:val="7"/>
      </w:numPr>
      <w:spacing w:before="60" w:after="60"/>
    </w:pPr>
  </w:style>
  <w:style w:type="paragraph" w:customStyle="1" w:styleId="NTTBullet9">
    <w:name w:val="NTT Bullet 9"/>
    <w:basedOn w:val="NTTBullet8"/>
    <w:uiPriority w:val="9"/>
    <w:qFormat/>
    <w:rsid w:val="00A26D1D"/>
    <w:pPr>
      <w:numPr>
        <w:ilvl w:val="8"/>
      </w:numPr>
      <w:spacing w:before="0" w:after="0"/>
    </w:pPr>
  </w:style>
  <w:style w:type="numbering" w:customStyle="1" w:styleId="NTTBulletList">
    <w:name w:val="_NTT Bullet List"/>
    <w:uiPriority w:val="89"/>
    <w:rsid w:val="00A26D1D"/>
    <w:pPr>
      <w:numPr>
        <w:numId w:val="39"/>
      </w:numPr>
    </w:pPr>
  </w:style>
  <w:style w:type="character" w:customStyle="1" w:styleId="OdstavecseseznamemChar">
    <w:name w:val="Odstavec se seznamem Char"/>
    <w:link w:val="Odstavecseseznamem"/>
    <w:uiPriority w:val="34"/>
    <w:locked/>
    <w:rsid w:val="00A26D1D"/>
  </w:style>
  <w:style w:type="paragraph" w:styleId="Revize">
    <w:name w:val="Revision"/>
    <w:hidden/>
    <w:uiPriority w:val="99"/>
    <w:semiHidden/>
    <w:rsid w:val="0071714C"/>
    <w:pPr>
      <w:spacing w:after="0" w:line="240" w:lineRule="auto"/>
    </w:pPr>
  </w:style>
  <w:style w:type="numbering" w:customStyle="1" w:styleId="NTTBulletList1">
    <w:name w:val="_NTT Bullet List1"/>
    <w:uiPriority w:val="89"/>
    <w:rsid w:val="0071714C"/>
  </w:style>
  <w:style w:type="character" w:styleId="Odkaznakoment">
    <w:name w:val="annotation reference"/>
    <w:basedOn w:val="Standardnpsmoodstavce"/>
    <w:uiPriority w:val="99"/>
    <w:semiHidden/>
    <w:unhideWhenUsed/>
    <w:rsid w:val="00127F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27F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7F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F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F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F31D9-404F-4054-B6EA-CA944DC1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679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15</cp:revision>
  <cp:lastPrinted>2017-11-28T17:18:00Z</cp:lastPrinted>
  <dcterms:created xsi:type="dcterms:W3CDTF">2022-09-19T10:18:00Z</dcterms:created>
  <dcterms:modified xsi:type="dcterms:W3CDTF">2022-10-11T11:14:00Z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